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4733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22" w:type="dxa"/>
            <w:gridSpan w:val="3"/>
          </w:tcPr>
          <w:p>
            <w:pPr>
              <w:ind w:firstLine="1446" w:firstLineChars="6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国家艺术基金2019年度艺术人才培养项目学院简历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73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/>
                <w:sz w:val="24"/>
                <w:szCs w:val="24"/>
                <w:lang w:eastAsia="zh-CN"/>
              </w:rPr>
              <w:t>民族舞剧表演人才培养</w:t>
            </w:r>
          </w:p>
        </w:tc>
        <w:tc>
          <w:tcPr>
            <w:tcW w:w="2569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学员姓名</w:t>
            </w:r>
          </w:p>
        </w:tc>
        <w:tc>
          <w:tcPr>
            <w:tcW w:w="473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2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473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2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730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8" w:hRule="atLeast"/>
        </w:trPr>
        <w:tc>
          <w:tcPr>
            <w:tcW w:w="12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入选理由</w:t>
            </w:r>
          </w:p>
        </w:tc>
        <w:tc>
          <w:tcPr>
            <w:tcW w:w="730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107"/>
              </w:tabs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单位公章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B5F45"/>
    <w:rsid w:val="0F3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MIIX</dc:creator>
  <cp:lastModifiedBy>余音</cp:lastModifiedBy>
  <dcterms:modified xsi:type="dcterms:W3CDTF">2019-08-20T03:41:39Z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